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9B" w:rsidRPr="00E414E3" w:rsidRDefault="008F3602" w:rsidP="00C2219B">
      <w:pPr>
        <w:tabs>
          <w:tab w:val="left" w:pos="5309"/>
        </w:tabs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 w:cs="Arial"/>
          <w:b/>
          <w:bCs/>
          <w:i/>
          <w:iCs/>
          <w:noProof/>
          <w:color w:val="000000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285875" cy="666750"/>
                <wp:effectExtent l="0" t="0" r="0" b="0"/>
                <wp:wrapNone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76EF5" id="Canvas 40" o:spid="_x0000_s1026" editas="canvas" style="position:absolute;margin-left:-1in;margin-top:-1in;width:101.25pt;height:52.5pt;z-index:251660288" coordsize="12858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EU3pXz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58;height:666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C2219B" w:rsidRPr="00E414E3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ab/>
      </w:r>
    </w:p>
    <w:p w:rsidR="00C2219B" w:rsidRPr="00E414E3" w:rsidRDefault="00C2219B" w:rsidP="00C2219B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C2219B" w:rsidRPr="00E414E3" w:rsidRDefault="00C2219B" w:rsidP="00C2219B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</w:p>
    <w:p w:rsidR="009C3BE6" w:rsidRDefault="009C3BE6" w:rsidP="009C3BE6">
      <w:pPr>
        <w:pStyle w:val="Default"/>
        <w:rPr>
          <w:rFonts w:asciiTheme="minorHAnsi" w:eastAsia="Times New Roman" w:hAnsiTheme="minorHAnsi"/>
          <w:b/>
          <w:bCs/>
          <w:i/>
          <w:iCs/>
        </w:rPr>
      </w:pPr>
    </w:p>
    <w:p w:rsidR="00CA318A" w:rsidRDefault="00CA318A" w:rsidP="009C3BE6">
      <w:pPr>
        <w:pStyle w:val="Default"/>
        <w:rPr>
          <w:rFonts w:eastAsia="Times New Roman"/>
          <w:b/>
          <w:bCs/>
          <w:i/>
          <w:iCs/>
          <w:sz w:val="32"/>
          <w:szCs w:val="32"/>
        </w:rPr>
      </w:pPr>
    </w:p>
    <w:p w:rsidR="000E67D4" w:rsidRPr="000E67D4" w:rsidRDefault="00B1674B" w:rsidP="008F3602">
      <w:pPr>
        <w:tabs>
          <w:tab w:val="left" w:pos="2778"/>
          <w:tab w:val="right" w:pos="9360"/>
        </w:tabs>
        <w:spacing w:before="49"/>
        <w:rPr>
          <w:rFonts w:eastAsia="Arial" w:cs="Arial"/>
          <w:sz w:val="40"/>
          <w:szCs w:val="40"/>
        </w:rPr>
      </w:pPr>
      <w:r>
        <w:rPr>
          <w:rFonts w:eastAsia="Arial" w:cs="Arial"/>
          <w:b/>
          <w:bCs/>
          <w:i/>
          <w:sz w:val="40"/>
          <w:szCs w:val="40"/>
        </w:rPr>
        <w:t>PBIS:  Tier II</w:t>
      </w:r>
      <w:r w:rsidR="008F3602">
        <w:rPr>
          <w:rFonts w:eastAsia="Arial" w:cs="Arial"/>
          <w:b/>
          <w:bCs/>
          <w:i/>
          <w:sz w:val="40"/>
          <w:szCs w:val="40"/>
        </w:rPr>
        <w:tab/>
      </w:r>
    </w:p>
    <w:p w:rsidR="00C2219B" w:rsidRPr="00E414E3" w:rsidRDefault="00C2219B" w:rsidP="00C2219B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:rsidR="00954229" w:rsidRPr="00B1674B" w:rsidRDefault="00954229" w:rsidP="009C3BE6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  <w:r w:rsidRPr="009C3BE6">
        <w:rPr>
          <w:rFonts w:asciiTheme="minorHAnsi" w:eastAsia="Times New Roman" w:hAnsiTheme="minorHAnsi" w:cstheme="minorHAnsi"/>
          <w:b/>
          <w:bCs/>
          <w:sz w:val="22"/>
          <w:szCs w:val="22"/>
        </w:rPr>
        <w:t>Presenters:</w:t>
      </w:r>
      <w:r w:rsidRPr="00C2219B">
        <w:rPr>
          <w:rFonts w:eastAsia="Times New Roman"/>
        </w:rPr>
        <w:t xml:space="preserve"> </w:t>
      </w:r>
      <w:r w:rsidR="009C3BE6">
        <w:rPr>
          <w:rFonts w:eastAsia="Times New Roman"/>
        </w:rPr>
        <w:t xml:space="preserve"> </w:t>
      </w:r>
      <w:r w:rsidR="009C3BE6" w:rsidRPr="00B1674B">
        <w:rPr>
          <w:rFonts w:asciiTheme="minorHAnsi" w:hAnsiTheme="minorHAnsi" w:cstheme="minorHAnsi"/>
          <w:i/>
          <w:iCs/>
          <w:sz w:val="22"/>
          <w:szCs w:val="22"/>
        </w:rPr>
        <w:t>Presenters will include consultants from Region 8 State Support Team</w:t>
      </w:r>
    </w:p>
    <w:p w:rsidR="00954229" w:rsidRPr="00E414E3" w:rsidRDefault="00954229" w:rsidP="00C2219B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:rsidR="00E414E3" w:rsidRPr="00E414E3" w:rsidRDefault="00C2219B" w:rsidP="00E414E3">
      <w:pPr>
        <w:spacing w:after="0"/>
      </w:pPr>
      <w:r w:rsidRPr="00C2219B">
        <w:rPr>
          <w:rFonts w:eastAsia="Times New Roman" w:cs="Arial"/>
          <w:b/>
          <w:bCs/>
          <w:color w:val="000000"/>
        </w:rPr>
        <w:t xml:space="preserve">Description: </w:t>
      </w:r>
    </w:p>
    <w:p w:rsidR="00B1674B" w:rsidRPr="00B1674B" w:rsidRDefault="00B1674B" w:rsidP="00B167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674B">
        <w:rPr>
          <w:rFonts w:cstheme="minorHAnsi"/>
          <w:color w:val="000000"/>
        </w:rPr>
        <w:t xml:space="preserve">Some students will respond to the Tier I level of support but will still exhibit some specific difficulties. These students may be demonstrating academic and/or behavioral deficits that will require more intensive supports. Tier II interventions can be effective in working with students at-risk for academic and/or behavioral concerns. </w:t>
      </w:r>
    </w:p>
    <w:p w:rsidR="00B1674B" w:rsidRPr="00B1674B" w:rsidRDefault="00B1674B" w:rsidP="00B167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674B">
        <w:rPr>
          <w:rFonts w:cstheme="minorHAnsi"/>
          <w:color w:val="000000"/>
        </w:rPr>
        <w:t xml:space="preserve">This training will expose participants to Tier II small group interventions. These are strategies and procedures put into place to support a group of students who display similar needs or deficits as identified through the data. The strategies that will be discussed include Check </w:t>
      </w:r>
      <w:proofErr w:type="gramStart"/>
      <w:r w:rsidRPr="00B1674B">
        <w:rPr>
          <w:rFonts w:cstheme="minorHAnsi"/>
          <w:color w:val="000000"/>
        </w:rPr>
        <w:t>In</w:t>
      </w:r>
      <w:proofErr w:type="gramEnd"/>
      <w:r w:rsidRPr="00B1674B">
        <w:rPr>
          <w:rFonts w:cstheme="minorHAnsi"/>
          <w:color w:val="000000"/>
        </w:rPr>
        <w:t xml:space="preserve"> Check Out (CICO), Social and Academic Instructional Groups, and Check and Connect. There will be a particular focus on CICO, with time provided for teams to begin planning this intervention. </w:t>
      </w:r>
    </w:p>
    <w:p w:rsidR="00AF4046" w:rsidRDefault="00AF4046" w:rsidP="009C3B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B1674B" w:rsidRDefault="009C3BE6" w:rsidP="00B167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C3BE6">
        <w:rPr>
          <w:rFonts w:cstheme="minorHAnsi"/>
          <w:b/>
          <w:bCs/>
          <w:color w:val="000000"/>
        </w:rPr>
        <w:t xml:space="preserve">Participants will: </w:t>
      </w:r>
    </w:p>
    <w:p w:rsidR="00B1674B" w:rsidRPr="00B1674B" w:rsidRDefault="00B1674B" w:rsidP="00B167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3" w:line="240" w:lineRule="auto"/>
        <w:rPr>
          <w:rFonts w:cstheme="minorHAnsi"/>
          <w:color w:val="000000"/>
        </w:rPr>
      </w:pPr>
      <w:r w:rsidRPr="00B1674B">
        <w:rPr>
          <w:rFonts w:cstheme="minorHAnsi"/>
          <w:color w:val="000000"/>
        </w:rPr>
        <w:t xml:space="preserve">Use data to determine your building’s readiness for Tier II development </w:t>
      </w:r>
    </w:p>
    <w:p w:rsidR="00B1674B" w:rsidRPr="00B1674B" w:rsidRDefault="00B1674B" w:rsidP="00B167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3" w:line="240" w:lineRule="auto"/>
        <w:rPr>
          <w:rFonts w:cstheme="minorHAnsi"/>
          <w:color w:val="000000"/>
        </w:rPr>
      </w:pPr>
      <w:r w:rsidRPr="00B1674B">
        <w:rPr>
          <w:rFonts w:cstheme="minorHAnsi"/>
          <w:color w:val="000000"/>
        </w:rPr>
        <w:t xml:space="preserve">Identify key features of Tier II </w:t>
      </w:r>
    </w:p>
    <w:p w:rsidR="00B1674B" w:rsidRPr="00B1674B" w:rsidRDefault="00B1674B" w:rsidP="00B167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3" w:line="240" w:lineRule="auto"/>
        <w:rPr>
          <w:rFonts w:cstheme="minorHAnsi"/>
          <w:color w:val="000000"/>
        </w:rPr>
      </w:pPr>
      <w:r w:rsidRPr="00B1674B">
        <w:rPr>
          <w:rFonts w:cstheme="minorHAnsi"/>
          <w:color w:val="000000"/>
        </w:rPr>
        <w:t xml:space="preserve">Learn how Tier II behavioral supports fit within a PBIS framework </w:t>
      </w:r>
    </w:p>
    <w:p w:rsidR="00B1674B" w:rsidRPr="00B1674B" w:rsidRDefault="00B1674B" w:rsidP="00B167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1674B">
        <w:rPr>
          <w:rFonts w:cstheme="minorHAnsi"/>
          <w:color w:val="000000"/>
        </w:rPr>
        <w:t xml:space="preserve">Begin to create a system of Tier II interventions </w:t>
      </w:r>
    </w:p>
    <w:p w:rsidR="00B1674B" w:rsidRPr="00B1674B" w:rsidRDefault="00B1674B" w:rsidP="00B167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A318A" w:rsidRPr="006D5ED1" w:rsidRDefault="00B1674B" w:rsidP="00F36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Arial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 wp14:anchorId="2AF37E25" wp14:editId="5A3B1746">
            <wp:extent cx="1828800" cy="7461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8"/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4770"/>
      </w:tblGrid>
      <w:tr w:rsidR="00E414E3" w:rsidRPr="00C2219B" w:rsidTr="00E414E3">
        <w:trPr>
          <w:trHeight w:val="1258"/>
        </w:trPr>
        <w:tc>
          <w:tcPr>
            <w:tcW w:w="47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3BE6" w:rsidRPr="009C3BE6" w:rsidRDefault="00E414E3" w:rsidP="009C3BE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</w:rPr>
            </w:pPr>
            <w:r w:rsidRPr="00CA318A">
              <w:rPr>
                <w:rFonts w:eastAsia="Times New Roman" w:cs="Arial"/>
                <w:b/>
                <w:bCs/>
                <w:color w:val="000000"/>
                <w:u w:val="single"/>
              </w:rPr>
              <w:t>DATE/TIME:</w:t>
            </w:r>
          </w:p>
          <w:p w:rsidR="00B1674B" w:rsidRDefault="00B1674B" w:rsidP="00B1674B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October 2</w:t>
            </w:r>
            <w:r w:rsidR="002C7303">
              <w:rPr>
                <w:rFonts w:cstheme="minorHAnsi"/>
                <w:color w:val="000000"/>
              </w:rPr>
              <w:t>8</w:t>
            </w:r>
            <w:bookmarkStart w:id="0" w:name="_GoBack"/>
            <w:bookmarkEnd w:id="0"/>
            <w:r>
              <w:rPr>
                <w:rFonts w:cstheme="minorHAnsi"/>
                <w:color w:val="000000"/>
              </w:rPr>
              <w:t>, 2020 OR</w:t>
            </w:r>
          </w:p>
          <w:p w:rsidR="00B1674B" w:rsidRDefault="00B1674B" w:rsidP="00B1674B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February 24, 2021</w:t>
            </w:r>
          </w:p>
          <w:p w:rsidR="003469A4" w:rsidRPr="003469A4" w:rsidRDefault="003469A4" w:rsidP="00B1674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3469A4">
              <w:rPr>
                <w:rFonts w:cstheme="minorHAnsi"/>
                <w:color w:val="000000"/>
              </w:rPr>
              <w:t xml:space="preserve">Registration begins at </w:t>
            </w:r>
            <w:r w:rsidR="00B1674B">
              <w:rPr>
                <w:rFonts w:cstheme="minorHAnsi"/>
                <w:color w:val="000000"/>
              </w:rPr>
              <w:t>8:30 a.m.</w:t>
            </w:r>
          </w:p>
          <w:p w:rsidR="00E414E3" w:rsidRPr="00CA318A" w:rsidRDefault="00B1674B" w:rsidP="00E414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9:00 a.m. – 3:00 p.m.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4E3" w:rsidRPr="00CA318A" w:rsidRDefault="00E414E3" w:rsidP="00E414E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u w:val="single"/>
              </w:rPr>
            </w:pPr>
            <w:r w:rsidRPr="00CA318A">
              <w:rPr>
                <w:rFonts w:eastAsia="Times New Roman" w:cs="Arial"/>
                <w:b/>
                <w:bCs/>
                <w:color w:val="000000"/>
                <w:u w:val="single"/>
              </w:rPr>
              <w:t>CONTACT HOURS/CREDIT:</w:t>
            </w:r>
          </w:p>
          <w:p w:rsidR="009C3BE6" w:rsidRPr="004373E1" w:rsidRDefault="00B1674B" w:rsidP="003469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5</w:t>
            </w:r>
            <w:r w:rsidR="008F3602">
              <w:rPr>
                <w:rFonts w:cstheme="minorHAnsi"/>
                <w:color w:val="000000"/>
              </w:rPr>
              <w:t>.0</w:t>
            </w:r>
          </w:p>
          <w:p w:rsidR="00E414E3" w:rsidRPr="00C2219B" w:rsidRDefault="00E414E3" w:rsidP="00E414E3">
            <w:pPr>
              <w:tabs>
                <w:tab w:val="left" w:pos="1784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414E3">
              <w:rPr>
                <w:rFonts w:eastAsia="Times New Roman" w:cs="Arial"/>
                <w:color w:val="000000"/>
                <w:sz w:val="24"/>
                <w:szCs w:val="24"/>
              </w:rPr>
              <w:tab/>
            </w:r>
          </w:p>
          <w:p w:rsidR="00E414E3" w:rsidRPr="00C2219B" w:rsidRDefault="00E414E3" w:rsidP="00E414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414E3" w:rsidRPr="00C2219B" w:rsidTr="008F3602">
        <w:trPr>
          <w:trHeight w:val="782"/>
        </w:trPr>
        <w:tc>
          <w:tcPr>
            <w:tcW w:w="476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4E3" w:rsidRPr="00CA318A" w:rsidRDefault="00F366B5" w:rsidP="00E414E3">
            <w:pPr>
              <w:spacing w:after="0" w:line="240" w:lineRule="auto"/>
              <w:rPr>
                <w:rFonts w:eastAsia="Times New Roman" w:cs="Times New Roman"/>
                <w:b/>
                <w:u w:val="single"/>
              </w:rPr>
            </w:pPr>
            <w:r w:rsidRPr="00CA318A">
              <w:rPr>
                <w:rFonts w:eastAsia="Times New Roman" w:cs="Times New Roman"/>
                <w:b/>
                <w:u w:val="single"/>
              </w:rPr>
              <w:t>LOCATION:</w:t>
            </w:r>
          </w:p>
          <w:p w:rsidR="00F366B5" w:rsidRDefault="00F366B5" w:rsidP="00E414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Summit ESC</w:t>
            </w:r>
          </w:p>
          <w:p w:rsidR="008F3602" w:rsidRDefault="00F366B5" w:rsidP="00E414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420 Washington Ave.</w:t>
            </w:r>
          </w:p>
          <w:p w:rsidR="00F366B5" w:rsidRDefault="00F366B5" w:rsidP="00E414E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Cuyahoga Falls</w:t>
            </w:r>
            <w:r w:rsidR="008F3602">
              <w:rPr>
                <w:rFonts w:eastAsia="Times New Roman" w:cs="Times New Roman"/>
              </w:rPr>
              <w:t>, OH 44221</w:t>
            </w:r>
          </w:p>
          <w:p w:rsidR="008F3602" w:rsidRPr="00F366B5" w:rsidRDefault="008F3602" w:rsidP="00E414E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14E3" w:rsidRPr="00C2219B" w:rsidRDefault="00E414E3" w:rsidP="004373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F7B90" w:rsidRDefault="00BF7B90" w:rsidP="00F543D5">
      <w:pPr>
        <w:pStyle w:val="NoSpacing"/>
        <w:rPr>
          <w:b/>
          <w:u w:val="single"/>
        </w:rPr>
      </w:pPr>
    </w:p>
    <w:p w:rsidR="00B1674B" w:rsidRPr="00B502EB" w:rsidRDefault="005E1710" w:rsidP="006D5ED1">
      <w:pPr>
        <w:pStyle w:val="Default"/>
        <w:rPr>
          <w:rFonts w:asciiTheme="minorHAnsi" w:hAnsiTheme="minorHAnsi" w:cstheme="minorHAnsi"/>
        </w:rPr>
      </w:pPr>
      <w:r w:rsidRPr="00B502EB">
        <w:rPr>
          <w:rFonts w:asciiTheme="minorHAnsi" w:hAnsiTheme="minorHAnsi" w:cstheme="minorHAnsi"/>
          <w:b/>
          <w:sz w:val="22"/>
          <w:szCs w:val="22"/>
          <w:u w:val="single"/>
        </w:rPr>
        <w:t>REGISTRATION</w:t>
      </w:r>
      <w:r w:rsidR="00C2219B" w:rsidRPr="00B502EB">
        <w:rPr>
          <w:rFonts w:asciiTheme="minorHAnsi" w:hAnsiTheme="minorHAnsi" w:cstheme="minorHAnsi"/>
          <w:b/>
          <w:u w:val="single"/>
        </w:rPr>
        <w:t>:</w:t>
      </w:r>
      <w:r w:rsidR="00C2219B" w:rsidRPr="00B502EB">
        <w:rPr>
          <w:rFonts w:asciiTheme="minorHAnsi" w:hAnsiTheme="minorHAnsi" w:cstheme="minorHAnsi"/>
          <w:b/>
        </w:rPr>
        <w:t> </w:t>
      </w:r>
      <w:r w:rsidR="00B1674B" w:rsidRPr="00B502EB">
        <w:rPr>
          <w:rFonts w:asciiTheme="minorHAnsi" w:hAnsiTheme="minorHAnsi" w:cstheme="minorHAnsi"/>
          <w:sz w:val="22"/>
          <w:szCs w:val="22"/>
        </w:rPr>
        <w:t xml:space="preserve">sst8.org </w:t>
      </w:r>
      <w:r w:rsidR="00B1674B" w:rsidRPr="00B502EB">
        <w:rPr>
          <w:rFonts w:asciiTheme="minorHAnsi" w:hAnsiTheme="minorHAnsi" w:cstheme="minorHAnsi"/>
          <w:b/>
          <w:bCs/>
          <w:sz w:val="22"/>
          <w:szCs w:val="22"/>
        </w:rPr>
        <w:t>Click on News and Events then Event Calendar</w:t>
      </w:r>
      <w:r w:rsidR="006D5ED1" w:rsidRPr="00B502EB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B1674B" w:rsidRPr="00B502EB">
        <w:rPr>
          <w:rFonts w:asciiTheme="minorHAnsi" w:hAnsiTheme="minorHAnsi" w:cstheme="minorHAnsi"/>
          <w:sz w:val="22"/>
          <w:szCs w:val="22"/>
        </w:rPr>
        <w:t xml:space="preserve">If you have any questions, please contact Heidi </w:t>
      </w:r>
      <w:proofErr w:type="spellStart"/>
      <w:r w:rsidR="00B1674B" w:rsidRPr="00B502EB">
        <w:rPr>
          <w:rFonts w:asciiTheme="minorHAnsi" w:hAnsiTheme="minorHAnsi" w:cstheme="minorHAnsi"/>
          <w:sz w:val="22"/>
          <w:szCs w:val="22"/>
        </w:rPr>
        <w:t>Kerchenski</w:t>
      </w:r>
      <w:proofErr w:type="spellEnd"/>
      <w:r w:rsidR="00B1674B" w:rsidRPr="00B502EB">
        <w:rPr>
          <w:rFonts w:asciiTheme="minorHAnsi" w:hAnsiTheme="minorHAnsi" w:cstheme="minorHAnsi"/>
          <w:sz w:val="22"/>
          <w:szCs w:val="22"/>
        </w:rPr>
        <w:t xml:space="preserve">: </w:t>
      </w:r>
      <w:r w:rsidR="006D5ED1" w:rsidRPr="00B502EB">
        <w:rPr>
          <w:rFonts w:asciiTheme="minorHAnsi" w:hAnsiTheme="minorHAnsi" w:cstheme="minorHAnsi"/>
          <w:sz w:val="22"/>
          <w:szCs w:val="22"/>
        </w:rPr>
        <w:t xml:space="preserve"> </w:t>
      </w:r>
      <w:r w:rsidR="00B1674B" w:rsidRPr="00B502EB">
        <w:rPr>
          <w:rFonts w:asciiTheme="minorHAnsi" w:hAnsiTheme="minorHAnsi" w:cstheme="minorHAnsi"/>
          <w:sz w:val="22"/>
          <w:szCs w:val="22"/>
        </w:rPr>
        <w:t xml:space="preserve">330-929-6634 x511284 or </w:t>
      </w:r>
      <w:hyperlink r:id="rId9" w:history="1">
        <w:r w:rsidR="006D5ED1" w:rsidRPr="00B502EB">
          <w:rPr>
            <w:rStyle w:val="Hyperlink"/>
            <w:rFonts w:asciiTheme="minorHAnsi" w:hAnsiTheme="minorHAnsi" w:cstheme="minorHAnsi"/>
            <w:sz w:val="22"/>
            <w:szCs w:val="22"/>
          </w:rPr>
          <w:t>heidik@sst8.org</w:t>
        </w:r>
      </w:hyperlink>
      <w:r w:rsidR="006D5ED1" w:rsidRPr="00B502EB">
        <w:rPr>
          <w:rFonts w:asciiTheme="minorHAnsi" w:hAnsiTheme="minorHAnsi" w:cstheme="minorHAnsi"/>
          <w:sz w:val="22"/>
          <w:szCs w:val="22"/>
        </w:rPr>
        <w:t xml:space="preserve"> </w:t>
      </w:r>
      <w:r w:rsidR="00B1674B" w:rsidRPr="00B502EB">
        <w:rPr>
          <w:rFonts w:asciiTheme="minorHAnsi" w:hAnsiTheme="minorHAnsi" w:cstheme="minorHAnsi"/>
        </w:rPr>
        <w:t xml:space="preserve"> </w:t>
      </w:r>
    </w:p>
    <w:p w:rsidR="008F3602" w:rsidRPr="008F3602" w:rsidRDefault="008F3602" w:rsidP="008F3602">
      <w:pPr>
        <w:tabs>
          <w:tab w:val="left" w:pos="8580"/>
        </w:tabs>
      </w:pPr>
    </w:p>
    <w:sectPr w:rsidR="008F3602" w:rsidRPr="008F360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A01" w:rsidRDefault="00646A01" w:rsidP="0063417E">
      <w:pPr>
        <w:spacing w:after="0" w:line="240" w:lineRule="auto"/>
      </w:pPr>
      <w:r>
        <w:separator/>
      </w:r>
    </w:p>
  </w:endnote>
  <w:endnote w:type="continuationSeparator" w:id="0">
    <w:p w:rsidR="00646A01" w:rsidRDefault="00646A01" w:rsidP="0063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A01" w:rsidRDefault="00646A01" w:rsidP="0063417E">
      <w:pPr>
        <w:spacing w:after="0" w:line="240" w:lineRule="auto"/>
      </w:pPr>
      <w:r>
        <w:separator/>
      </w:r>
    </w:p>
  </w:footnote>
  <w:footnote w:type="continuationSeparator" w:id="0">
    <w:p w:rsidR="00646A01" w:rsidRDefault="00646A01" w:rsidP="0063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7E" w:rsidRDefault="00CA318A" w:rsidP="00F366B5">
    <w:pPr>
      <w:pStyle w:val="Header"/>
      <w:tabs>
        <w:tab w:val="clear" w:pos="4680"/>
        <w:tab w:val="clear" w:pos="9360"/>
        <w:tab w:val="left" w:pos="8655"/>
      </w:tabs>
    </w:pPr>
    <w:r w:rsidRPr="000D2014">
      <w:rPr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5FAA5681" wp14:editId="24C57A91">
          <wp:simplePos x="0" y="0"/>
          <wp:positionH relativeFrom="page">
            <wp:posOffset>108585</wp:posOffset>
          </wp:positionH>
          <wp:positionV relativeFrom="margin">
            <wp:align>center</wp:align>
          </wp:positionV>
          <wp:extent cx="7461250" cy="9801860"/>
          <wp:effectExtent l="0" t="0" r="635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IGPR Client Jobs/Summit County ESC/SCESC004 Letterhead/SCESC004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1250" cy="980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B5">
      <w:t xml:space="preserve">                                                    </w:t>
    </w:r>
  </w:p>
  <w:p w:rsidR="0063417E" w:rsidRDefault="00CA318A" w:rsidP="00F366B5">
    <w:pPr>
      <w:pStyle w:val="Header"/>
      <w:tabs>
        <w:tab w:val="clear" w:pos="4680"/>
        <w:tab w:val="clear" w:pos="9360"/>
        <w:tab w:val="left" w:pos="75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5629275</wp:posOffset>
              </wp:positionH>
              <wp:positionV relativeFrom="paragraph">
                <wp:posOffset>9525</wp:posOffset>
              </wp:positionV>
              <wp:extent cx="1992630" cy="485775"/>
              <wp:effectExtent l="0" t="0" r="762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6B5" w:rsidRPr="00442761" w:rsidRDefault="00F366B5" w:rsidP="00442761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442761">
                            <w:rPr>
                              <w:sz w:val="18"/>
                              <w:szCs w:val="18"/>
                            </w:rPr>
                            <w:t>State Support Team Region 8</w:t>
                          </w:r>
                        </w:p>
                        <w:p w:rsidR="00442761" w:rsidRPr="00442761" w:rsidRDefault="00442761" w:rsidP="00442761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442761">
                            <w:rPr>
                              <w:sz w:val="18"/>
                              <w:szCs w:val="18"/>
                            </w:rPr>
                            <w:t>420 Washington Ave.</w:t>
                          </w:r>
                        </w:p>
                        <w:p w:rsidR="00442761" w:rsidRPr="00442761" w:rsidRDefault="00442761" w:rsidP="00442761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442761">
                            <w:rPr>
                              <w:sz w:val="18"/>
                              <w:szCs w:val="18"/>
                            </w:rPr>
                            <w:t>Cuyahoga Falls, OH  4</w:t>
                          </w:r>
                          <w:r>
                            <w:rPr>
                              <w:sz w:val="18"/>
                              <w:szCs w:val="18"/>
                            </w:rPr>
                            <w:t>4</w:t>
                          </w:r>
                          <w:r w:rsidRPr="00442761">
                            <w:rPr>
                              <w:sz w:val="18"/>
                              <w:szCs w:val="18"/>
                            </w:rPr>
                            <w:t>221</w:t>
                          </w:r>
                        </w:p>
                        <w:p w:rsidR="00F366B5" w:rsidRDefault="00F366B5" w:rsidP="00442761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3.25pt;margin-top:.75pt;width:156.9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" stroked="f">
              <v:textbox>
                <w:txbxContent>
                  <w:p w:rsidR="00F366B5" w:rsidRPr="00442761" w:rsidRDefault="00F366B5" w:rsidP="00442761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442761">
                      <w:rPr>
                        <w:sz w:val="18"/>
                        <w:szCs w:val="18"/>
                      </w:rPr>
                      <w:t>State Support Team Region 8</w:t>
                    </w:r>
                  </w:p>
                  <w:p w:rsidR="00442761" w:rsidRPr="00442761" w:rsidRDefault="00442761" w:rsidP="00442761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442761">
                      <w:rPr>
                        <w:sz w:val="18"/>
                        <w:szCs w:val="18"/>
                      </w:rPr>
                      <w:t>420 Washington Ave.</w:t>
                    </w:r>
                  </w:p>
                  <w:p w:rsidR="00442761" w:rsidRPr="00442761" w:rsidRDefault="00442761" w:rsidP="00442761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442761">
                      <w:rPr>
                        <w:sz w:val="18"/>
                        <w:szCs w:val="18"/>
                      </w:rPr>
                      <w:t>Cuyahoga Falls, OH  4</w:t>
                    </w:r>
                    <w:r>
                      <w:rPr>
                        <w:sz w:val="18"/>
                        <w:szCs w:val="18"/>
                      </w:rPr>
                      <w:t>4</w:t>
                    </w:r>
                    <w:r w:rsidRPr="00442761">
                      <w:rPr>
                        <w:sz w:val="18"/>
                        <w:szCs w:val="18"/>
                      </w:rPr>
                      <w:t>221</w:t>
                    </w:r>
                  </w:p>
                  <w:p w:rsidR="00F366B5" w:rsidRDefault="00F366B5" w:rsidP="00442761">
                    <w:pPr>
                      <w:pStyle w:val="NoSpacing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F366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1A00"/>
    <w:multiLevelType w:val="hybridMultilevel"/>
    <w:tmpl w:val="6B2AB162"/>
    <w:lvl w:ilvl="0" w:tplc="C97AF62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1F77"/>
    <w:multiLevelType w:val="hybridMultilevel"/>
    <w:tmpl w:val="9C722B92"/>
    <w:lvl w:ilvl="0" w:tplc="C97AF62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0DDC0C98">
      <w:start w:val="1"/>
      <w:numFmt w:val="bullet"/>
      <w:lvlText w:val="•"/>
      <w:lvlJc w:val="left"/>
      <w:rPr>
        <w:rFonts w:hint="default"/>
      </w:rPr>
    </w:lvl>
    <w:lvl w:ilvl="2" w:tplc="914463CE">
      <w:start w:val="1"/>
      <w:numFmt w:val="bullet"/>
      <w:lvlText w:val="•"/>
      <w:lvlJc w:val="left"/>
      <w:rPr>
        <w:rFonts w:hint="default"/>
      </w:rPr>
    </w:lvl>
    <w:lvl w:ilvl="3" w:tplc="38DE2BBE">
      <w:start w:val="1"/>
      <w:numFmt w:val="bullet"/>
      <w:lvlText w:val="•"/>
      <w:lvlJc w:val="left"/>
      <w:rPr>
        <w:rFonts w:hint="default"/>
      </w:rPr>
    </w:lvl>
    <w:lvl w:ilvl="4" w:tplc="8A7C3570">
      <w:start w:val="1"/>
      <w:numFmt w:val="bullet"/>
      <w:lvlText w:val="•"/>
      <w:lvlJc w:val="left"/>
      <w:rPr>
        <w:rFonts w:hint="default"/>
      </w:rPr>
    </w:lvl>
    <w:lvl w:ilvl="5" w:tplc="9202F694">
      <w:start w:val="1"/>
      <w:numFmt w:val="bullet"/>
      <w:lvlText w:val="•"/>
      <w:lvlJc w:val="left"/>
      <w:rPr>
        <w:rFonts w:hint="default"/>
      </w:rPr>
    </w:lvl>
    <w:lvl w:ilvl="6" w:tplc="46E89260">
      <w:start w:val="1"/>
      <w:numFmt w:val="bullet"/>
      <w:lvlText w:val="•"/>
      <w:lvlJc w:val="left"/>
      <w:rPr>
        <w:rFonts w:hint="default"/>
      </w:rPr>
    </w:lvl>
    <w:lvl w:ilvl="7" w:tplc="083417DA">
      <w:start w:val="1"/>
      <w:numFmt w:val="bullet"/>
      <w:lvlText w:val="•"/>
      <w:lvlJc w:val="left"/>
      <w:rPr>
        <w:rFonts w:hint="default"/>
      </w:rPr>
    </w:lvl>
    <w:lvl w:ilvl="8" w:tplc="8620E4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DD45A69"/>
    <w:multiLevelType w:val="hybridMultilevel"/>
    <w:tmpl w:val="7E4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0B32"/>
    <w:multiLevelType w:val="hybridMultilevel"/>
    <w:tmpl w:val="80221BB8"/>
    <w:lvl w:ilvl="0" w:tplc="C97AF62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C1496"/>
    <w:multiLevelType w:val="hybridMultilevel"/>
    <w:tmpl w:val="DBD630B2"/>
    <w:lvl w:ilvl="0" w:tplc="C97AF62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9B"/>
    <w:rsid w:val="000A4454"/>
    <w:rsid w:val="000E67D4"/>
    <w:rsid w:val="00161B9B"/>
    <w:rsid w:val="00256D5C"/>
    <w:rsid w:val="002C7303"/>
    <w:rsid w:val="00333034"/>
    <w:rsid w:val="003469A4"/>
    <w:rsid w:val="004373E1"/>
    <w:rsid w:val="00442761"/>
    <w:rsid w:val="004729AE"/>
    <w:rsid w:val="00562077"/>
    <w:rsid w:val="005E1710"/>
    <w:rsid w:val="0062046F"/>
    <w:rsid w:val="0063417E"/>
    <w:rsid w:val="00642685"/>
    <w:rsid w:val="00646A01"/>
    <w:rsid w:val="006D5ED1"/>
    <w:rsid w:val="0075068F"/>
    <w:rsid w:val="00873A4B"/>
    <w:rsid w:val="00875DEB"/>
    <w:rsid w:val="008F3602"/>
    <w:rsid w:val="00917DB8"/>
    <w:rsid w:val="00954229"/>
    <w:rsid w:val="00972728"/>
    <w:rsid w:val="00973871"/>
    <w:rsid w:val="009C3BE6"/>
    <w:rsid w:val="00A231BA"/>
    <w:rsid w:val="00A94109"/>
    <w:rsid w:val="00AF4046"/>
    <w:rsid w:val="00B1674B"/>
    <w:rsid w:val="00B502EB"/>
    <w:rsid w:val="00BF7B90"/>
    <w:rsid w:val="00C2219B"/>
    <w:rsid w:val="00C65076"/>
    <w:rsid w:val="00CA318A"/>
    <w:rsid w:val="00D15CD3"/>
    <w:rsid w:val="00D405BE"/>
    <w:rsid w:val="00E40C43"/>
    <w:rsid w:val="00E414E3"/>
    <w:rsid w:val="00F366B5"/>
    <w:rsid w:val="00F543D5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AB098"/>
  <w15:chartTrackingRefBased/>
  <w15:docId w15:val="{766E4B41-978B-4DE3-AB13-77D4A6AA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7E"/>
  </w:style>
  <w:style w:type="paragraph" w:styleId="Footer">
    <w:name w:val="footer"/>
    <w:basedOn w:val="Normal"/>
    <w:link w:val="FooterChar"/>
    <w:uiPriority w:val="99"/>
    <w:unhideWhenUsed/>
    <w:rsid w:val="00634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7E"/>
  </w:style>
  <w:style w:type="paragraph" w:styleId="ListParagraph">
    <w:name w:val="List Paragraph"/>
    <w:basedOn w:val="Normal"/>
    <w:uiPriority w:val="34"/>
    <w:qFormat/>
    <w:rsid w:val="00E414E3"/>
    <w:pPr>
      <w:ind w:left="720"/>
      <w:contextualSpacing/>
    </w:pPr>
  </w:style>
  <w:style w:type="paragraph" w:styleId="NoSpacing">
    <w:name w:val="No Spacing"/>
    <w:uiPriority w:val="1"/>
    <w:qFormat/>
    <w:rsid w:val="005E17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1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710"/>
    <w:rPr>
      <w:color w:val="605E5C"/>
      <w:shd w:val="clear" w:color="auto" w:fill="E1DFDD"/>
    </w:rPr>
  </w:style>
  <w:style w:type="paragraph" w:customStyle="1" w:styleId="Default">
    <w:name w:val="Default"/>
    <w:rsid w:val="009C3B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5076"/>
    <w:pPr>
      <w:widowControl w:val="0"/>
      <w:spacing w:before="14" w:after="0" w:line="240" w:lineRule="auto"/>
      <w:ind w:left="281" w:hanging="361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507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idik@sst8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6C79E-E074-436F-ADAD-40019AD5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Mail</dc:creator>
  <cp:keywords/>
  <dc:description/>
  <cp:lastModifiedBy>Maureen C</cp:lastModifiedBy>
  <cp:revision>2</cp:revision>
  <cp:lastPrinted>2020-01-30T15:45:00Z</cp:lastPrinted>
  <dcterms:created xsi:type="dcterms:W3CDTF">2020-03-04T18:20:00Z</dcterms:created>
  <dcterms:modified xsi:type="dcterms:W3CDTF">2020-03-04T18:20:00Z</dcterms:modified>
</cp:coreProperties>
</file>